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психодиагностики в дошкольном и младшем школьном возрасте</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психодиагностики в дошкольном и младшем школьном возрасте»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«Методы психодиагностики в дошкольном и младшем школьном возрасте».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психодиагностики в дошкольном и младшем школьном возрасте»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основы психологической и педагогической психодиагностики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позволяющие проводить коррекционно -развивающую работу с неуспевающими обучающимися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инструментарий и методы диагностики и оценки показателей уровня и динамики развития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психологическую диагностику причин неуспеваемости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умениями применения методов контроля и оценки образовательных результатов (личностных, метапредметных)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умениями освоения и адекватного применения специальных технологий и методов, позволяющих проводить коррекционно-развивающую работу с неуспевающими обучающимися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методы диагностики развития, общения, деятельности детей 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методологию психодиагностики,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подбирать диагностический инструментарий, адекватный целям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воспитания и деятельности, изучать интересы, склонности, способности</w:t>
            </w:r>
          </w:p>
        </w:tc>
      </w:tr>
      <w:tr>
        <w:trPr>
          <w:trHeight w:hRule="exact" w:val="665.763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владеть умениями планирования и проведения диагностического обследования с использованием стандартизированного инструментария, включая обработку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интерпретацию результатов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«Методы психодиагностики в дошкольном и младшем школьном возрасте» относится к обязательной части, является дисциплиной Блока Б1. «Дисциплины (модули)». Модуль "Психология и педагогика младшего школьного возраста"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учебно-исследовательской работы (психолого-педагогическое образование)</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образовательного процесса лиц с ограниченными возможностями здоровья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ОПК-5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Характеристика и особенности дошкольного и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Психологические особенности детей дошкольного возраста и дошкольников с ОВЗ и особенности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3.Понятие диагностической ситуации для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«Стратегия диагностики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«Диагностика произвольности»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«Диагностика математических умений и графической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«Диагностика речевого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«Диагностика внимания»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«Диагностика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«Диагностика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«Диагностика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«Диагностика воображения»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«Диагностика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«Диагностика готовности к обучению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диагностики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«Диагностика произвольности»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«Диагностика математических умений и графической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«Диагностика речевого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«Диагностика внимания»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«Диагностика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«Диагностика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«Диагностика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10:«Диагностика воображения»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«Диагностика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«Диагностика готовности к обучению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098.0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«Характеристика младшего школьного возраста»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2.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младшего школьного возраста. Изменения социальной ситуации развития. Учебная деятельность как ведущая в младшем школьном возрасте. Центральные новообразования. Ценность младшего школьного возраста. Произвольность, рефлексия, внутренний план действий, анализ. Широкие социальные мотивы младших школьников. Классификация мотивов по М.В. Матюхиной. Позиции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школяра и учащегося. Понимаемые и реально действующие мотивы по А.Н.Леонтьеву. Структура учебной деятельности: мотивы учения, учебные задачи учебные действия, контроль, оценка. Внутренняя позиция школьника по Л.И Божович. Характеристика личности и эмоционально-волевой сферы младшего школьника. Развитие познавательных процессов младшего школьника: развитие внимания, восприятия, памяти, мышления, воображения.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Психологические особенности детей дошкольного возраста и дошкольников с ОВЗ и особенности диагностики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личности. Расширение сферы деятельности. Интенсивное познавательное развитие. Возрастные кризисы. Новообразования. Научные и этические принципы диагностики.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3.Понятие диагностической ситуации для детей дошкольного возраста.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психодиагностики в психолого-педагогической работе с детьми дошкольного возраста. Типология психодиагностических запросов в отношении дошкольников. Основные способы получения информации о психолого-педагогическом статусе ребенка. Принципы проведения психодиагностического исследования с детьми дошкольного возраста. Технология создания диагностической ситуации для детей дошкольного возраста.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«Стратегия диагностики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и особенности диагностики развития младшего школьника. Количественная и качественная оценки результатов обследования. Правила проведения обследования, виды оказываемой ребенку помощи. Групповые и индивидуальные формы диагностики. Проявления, свидетельствующие о причинах нарушения познавательной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«Диагностика произвольности»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произвольности в младшем школьном возрасте. Характеристика методики «Диктант» (Д.Б. Эльконина). Методика «Диктант» (Л.А. Венгер, Л.И. Цеханская». Методика «Цветовой диктант».Методика «Полянки».Методика «Кубики Кооса». Методика диагностики произвольности «Паровозы».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«Диагностика математических умений и графической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математических умений в младшем школьном возрасте. Диагностика математических умений во 2-3 классах начальной школы. Диагностика графической деятельности учащихся начальных классов.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«Диагностика речевого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речевого развития младшего школьника. Методика «Изменение по числам».Методика «Антонимы».Методика «Аналогия».Методика «Пересказ текста».Методика «Словарь». Дополнительно (Методика «Последовательные картинки», методика «Незаконченные предложения», «Методика на смысловое восприятие текста», «Методика на понимание текста»).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«Диагностика внимания»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оценки внимания младшего школьника. Методика «Корректурная проба». Методика «Определение продуктивности и устойчивости внимания», методика «Оценки распределения внимания», методика «Оценка переключения внимания» (кольца Ландольта).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«Диагностика восприятия»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восприятия младшего школьника. Методика «Фигура Рея».Методика диагностики зрительного восприятия. Методика «Геометрические фигуры».Методика «Фигура Рея» (вариант 1).Методика «Фигура Рея» (вариант 2).</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«Диагностика памяти»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памяти младшего школьника. Методика «Пиктограммы» А.Р. Лурия. Методика «Оценка оперативной зрительной памяти.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«Диагностика мышления»</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психодиагностики мышления младшего школьника. Методика «Матрица Равена».Тема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«Диагностика воображения»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воображения младшего школьника. Методика «Вставь картинку».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«Диагностика личности младшего школьника»</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личности младшего школьника. Детский вариант личностного теста Р.Кеттела.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«Диагностика готовности к обучению в средней школе»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личностной готовности к обучению в средней школе. Диагностика познавательной готовности к обучению в средней школе. Рекомендации учителям по использованию результатов исследования готовности детей к обучению в средней школе.</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диагностики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и особенности диагностики развития младшего школьника. Количественная и качественная оценки результатов обследования. Правила проведения обследования, виды оказываемой ребенку помощи. Групповые и индивидуальные формы диагностики. Проявления, свидетельствующие о причинах нарушения познавательной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«Характеристика младшего школьного возраста»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познавательных процессов младшего школьника: развитие внимания, восприятия, памяти, мышления, воображения.</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«Диагностика произвольности»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произвольности в младшем школьном возрасте: методики «Диктант» (Д.Б. Эльконина). Методика «Диктант» (Л.А. Венгер, Л.И. Цеханская». Методика «Цветовой диктант».Методика «Полянки».Методика «Кубики Кооса». Методика диагностики произвольности «Паровозы».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«Диагностика математических умений и графической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математических умений в младшем школьном возрасте. Диагностика математических умений во 2-3 классах начальной школы. Диагностика графической деятельности учащихся начальных классов.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«Диагностика речевого развития»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речевого развития младшего школьника. Методика «Изменение по числам».Методика «Антонимы».Методика «Аналогия».Методика «Пересказ текста».Методика «Словарь». Дополнительно (Методика «Последовательные картинки», методика «Незаконченные предложения», «Методика на смысловое восприятие текста», «Методика на понимание текста»).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«Диагностика внимания»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внимания младшего школьника. Методика «Корректурная проба». Методика «Определение продуктивности и устойчивости внимания», методика «Оценки распределения внимания», методика «Оценка переключения внимания» (кольца Ландольта).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«Диагностика восприятия»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восприятия младшего школьника. Методика «Фигура Рея».Методика диагностики зрительного восприятия. Методика «Геометрические фигуры».Методика «Фигура Рея» (вариант 1).Методика «Фигура Рея» (вариант 2).</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«Диагностика памяти»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памяти младшего школьника. Методика «Пиктограммы» А.Р. Лурия. Методика «Оценка оперативной зрительной памяти.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«Диагностика мышления»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психодиагностики мышления младшего школьника. Методика «Матрица Равена».</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10:«Диагностика воображения»</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воображения младшего школьника. Методика «Вставь картинку».</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«Диагностика личности младшего школьника»</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личности младшего школьника. Детский вариант личностного теста Р. Кеттела.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«Диагностика готовности к обучению в средней школе»</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личностной готовности к обучению в средней школе. Диагностика познавательной готовности к обучению в средней школе. Рекомендации учителям по использованию результатов исследования готовности детей к обучению в средней школе</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психодиагностики в дошкольном и младшем школьном возрасте»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978-5-4487-0257-0.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http://www.iprbookshop.ru/76801.html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Лучинин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978-5-9758-1812-6.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http://www.iprbookshop.ru/81043.html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http://www.iprbookshop.ru/86460.html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http://lib.omga.su/files/g/psihodiagnostika_gileva.pdf</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http://www.iprbookshop.ru/29298.html</w:t>
            </w:r>
            <w:r>
              <w:rPr/>
              <w:t xml:space="preserve"> </w:t>
            </w:r>
          </w:p>
        </w:tc>
      </w:tr>
      <w:tr>
        <w:trPr>
          <w:trHeight w:hRule="exact" w:val="858.774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результаты</w:t>
            </w:r>
            <w:r>
              <w:rPr/>
              <w:t xml:space="preserve"> </w:t>
            </w:r>
            <w:r>
              <w:rPr>
                <w:rFonts w:ascii="Times New Roman" w:hAnsi="Times New Roman" w:cs="Times New Roman"/>
                <w:color w:val="#000000"/>
                <w:sz w:val="24"/>
                <w:szCs w:val="24"/>
              </w:rPr>
              <w:t>диагностического</w:t>
            </w:r>
            <w:r>
              <w:rPr/>
              <w:t xml:space="preserve"> </w:t>
            </w:r>
            <w:r>
              <w:rPr>
                <w:rFonts w:ascii="Times New Roman" w:hAnsi="Times New Roman" w:cs="Times New Roman"/>
                <w:color w:val="#000000"/>
                <w:sz w:val="24"/>
                <w:szCs w:val="24"/>
              </w:rPr>
              <w:t>эксперимента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исследованию</w:t>
            </w:r>
            <w:r>
              <w:rPr/>
              <w:t xml:space="preserve"> </w:t>
            </w:r>
            <w:r>
              <w:rPr>
                <w:rFonts w:ascii="Times New Roman" w:hAnsi="Times New Roman" w:cs="Times New Roman"/>
                <w:color w:val="#000000"/>
                <w:sz w:val="24"/>
                <w:szCs w:val="24"/>
              </w:rPr>
              <w:t>восприятия</w:t>
            </w:r>
            <w:r>
              <w:rPr/>
              <w:t xml:space="preserve"> </w:t>
            </w:r>
            <w:r>
              <w:rPr>
                <w:rFonts w:ascii="Times New Roman" w:hAnsi="Times New Roman" w:cs="Times New Roman"/>
                <w:color w:val="#000000"/>
                <w:sz w:val="24"/>
                <w:szCs w:val="24"/>
              </w:rPr>
              <w:t>(истолкование</w:t>
            </w:r>
            <w:r>
              <w:rPr/>
              <w:t xml:space="preserve"> </w:t>
            </w:r>
            <w:r>
              <w:rPr>
                <w:rFonts w:ascii="Times New Roman" w:hAnsi="Times New Roman" w:cs="Times New Roman"/>
                <w:color w:val="#000000"/>
                <w:sz w:val="24"/>
                <w:szCs w:val="24"/>
              </w:rPr>
              <w:t>случайных</w:t>
            </w:r>
            <w:r>
              <w:rPr/>
              <w:t xml:space="preserve"> </w:t>
            </w:r>
            <w:r>
              <w:rPr>
                <w:rFonts w:ascii="Times New Roman" w:hAnsi="Times New Roman" w:cs="Times New Roman"/>
                <w:color w:val="#000000"/>
                <w:sz w:val="24"/>
                <w:szCs w:val="24"/>
              </w:rPr>
              <w:t>образов)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Роршах</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результаты</w:t>
            </w:r>
            <w:r>
              <w:rPr/>
              <w:t xml:space="preserve"> </w:t>
            </w:r>
            <w:r>
              <w:rPr>
                <w:rFonts w:ascii="Times New Roman" w:hAnsi="Times New Roman" w:cs="Times New Roman"/>
                <w:color w:val="#000000"/>
                <w:sz w:val="24"/>
                <w:szCs w:val="24"/>
              </w:rPr>
              <w:t>диагностического</w:t>
            </w:r>
            <w:r>
              <w:rPr/>
              <w:t xml:space="preserve"> </w:t>
            </w:r>
            <w:r>
              <w:rPr>
                <w:rFonts w:ascii="Times New Roman" w:hAnsi="Times New Roman" w:cs="Times New Roman"/>
                <w:color w:val="#000000"/>
                <w:sz w:val="24"/>
                <w:szCs w:val="24"/>
              </w:rPr>
              <w:t>эксперимента</w:t>
            </w:r>
            <w:r>
              <w:rPr/>
              <w:t xml:space="preserve"> </w:t>
            </w:r>
            <w:r>
              <w:rPr>
                <w:rFonts w:ascii="Times New Roman" w:hAnsi="Times New Roman" w:cs="Times New Roman"/>
                <w:color w:val="#000000"/>
                <w:sz w:val="24"/>
                <w:szCs w:val="24"/>
              </w:rPr>
              <w:t>по</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исследованию</w:t>
            </w:r>
            <w:r>
              <w:rPr/>
              <w:t xml:space="preserve"> </w:t>
            </w:r>
            <w:r>
              <w:rPr>
                <w:rFonts w:ascii="Times New Roman" w:hAnsi="Times New Roman" w:cs="Times New Roman"/>
                <w:color w:val="#000000"/>
                <w:sz w:val="24"/>
                <w:szCs w:val="24"/>
              </w:rPr>
              <w:t>восприятия</w:t>
            </w:r>
            <w:r>
              <w:rPr/>
              <w:t xml:space="preserve"> </w:t>
            </w:r>
            <w:r>
              <w:rPr>
                <w:rFonts w:ascii="Times New Roman" w:hAnsi="Times New Roman" w:cs="Times New Roman"/>
                <w:color w:val="#000000"/>
                <w:sz w:val="24"/>
                <w:szCs w:val="24"/>
              </w:rPr>
              <w:t>(истолкование</w:t>
            </w:r>
            <w:r>
              <w:rPr/>
              <w:t xml:space="preserve"> </w:t>
            </w:r>
            <w:r>
              <w:rPr>
                <w:rFonts w:ascii="Times New Roman" w:hAnsi="Times New Roman" w:cs="Times New Roman"/>
                <w:color w:val="#000000"/>
                <w:sz w:val="24"/>
                <w:szCs w:val="24"/>
              </w:rPr>
              <w:t>случайных</w:t>
            </w:r>
            <w:r>
              <w:rPr/>
              <w:t xml:space="preserve"> </w:t>
            </w:r>
            <w:r>
              <w:rPr>
                <w:rFonts w:ascii="Times New Roman" w:hAnsi="Times New Roman" w:cs="Times New Roman"/>
                <w:color w:val="#000000"/>
                <w:sz w:val="24"/>
                <w:szCs w:val="24"/>
              </w:rPr>
              <w:t>образов)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Когито-Центр,</w:t>
            </w:r>
            <w:r>
              <w:rPr/>
              <w:t xml:space="preserve"> </w:t>
            </w:r>
            <w:r>
              <w:rPr>
                <w:rFonts w:ascii="Times New Roman" w:hAnsi="Times New Roman" w:cs="Times New Roman"/>
                <w:color w:val="#000000"/>
                <w:sz w:val="24"/>
                <w:szCs w:val="24"/>
              </w:rPr>
              <w:t>2003.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5-89353-089-6.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http://www.iprbookshop.ru/3874.html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https://www.biblio-online.ru/bcode/438102</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9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(ПО)(24)_plx_Методы психодиагностики в дошкольном и младшем школьном возрасте</dc:title>
  <dc:creator>FastReport.NET</dc:creator>
</cp:coreProperties>
</file>